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baseline"/>
        <w:rPr>
          <w:rStyle w:val="7"/>
          <w:rFonts w:hint="eastAsia" w:ascii="方正粗黑宋简体" w:hAnsi="方正粗黑宋简体" w:eastAsia="方正粗黑宋简体" w:cs="方正粗黑宋简体"/>
          <w:b w:val="0"/>
          <w:bCs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7"/>
          <w:rFonts w:hint="eastAsia" w:ascii="方正粗黑宋简体" w:hAnsi="方正粗黑宋简体" w:eastAsia="方正粗黑宋简体" w:cs="方正粗黑宋简体"/>
          <w:b w:val="0"/>
          <w:bCs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2023年春《毛泽东思想和中国特色社会主义理论体系概论》课程重修方案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right="0" w:firstLine="640" w:firstLineChars="20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本课程旨在通过教学，使学生掌握和领会毛泽东思想、邓小平理论、“三个代表”重要思想、科学发展观等理论成果产生的历史必然性、历史地位及对中国革命、中国社会主义建设和改革事业的指导意义；把握毛泽东思想、邓小平理论和“三个代表”重要思想以及科学发展观的基本内容及其科学体系，从理论和实践结合上把握中国化马克思主义的活的灵魂；通过教学，使学生树立马克思主义和中国特色社会主义信念，掌握中国化马克思主义观察世界、分析国情的思维方法，提高政治理论素养，激发全面建成小康社会、实现中华民族复兴的中国梦、投身于现代化事业的积极性、主动性和创造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370" w:lineRule="atLeast"/>
        <w:ind w:right="0" w:firstLine="640" w:firstLineChars="200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一、重修对象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修读课程学生有下列情形之一者，均可申请重修：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(1)</w:t>
      </w:r>
      <w:r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正常参加补考，但成绩未通过的学生；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(2)</w:t>
      </w:r>
      <w:r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因特殊原因（院系审核通过）未参加补考的学生；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(3)</w:t>
      </w:r>
      <w:r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无故不参加补考的学生，重修时间自补考结束后一年方可申请重修；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(4)</w:t>
      </w:r>
      <w:r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因其它原因申请重修的往届生。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default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二、重修成绩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default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重修成绩按照平时成绩50%和考试成绩50%组成，重修成绩由原授课老师负责。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default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三、重修方式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重修的学生根据自己重修的课程，在</w:t>
      </w:r>
      <w:r>
        <w:rPr>
          <w:rStyle w:val="7"/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  <w:t>学银在线</w:t>
      </w: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选择本校《毛泽东思想和中国特色社会主义理论体系概论》</w:t>
      </w:r>
      <w:r>
        <w:rPr>
          <w:rStyle w:val="7"/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  <w:t>精品开放课程自主进行学习</w:t>
      </w: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。</w:t>
      </w:r>
      <w:r>
        <w:rPr>
          <w:rStyle w:val="7"/>
          <w:rFonts w:hint="eastAsia" w:ascii="仿宋" w:hAnsi="仿宋" w:eastAsia="仿宋" w:cs="仿宋"/>
          <w:b/>
          <w:bCs/>
          <w:i w:val="0"/>
          <w:caps w:val="0"/>
          <w:color w:val="FF0000"/>
          <w:spacing w:val="0"/>
          <w:w w:val="100"/>
          <w:kern w:val="2"/>
          <w:sz w:val="32"/>
          <w:szCs w:val="32"/>
          <w:lang w:val="en-US" w:eastAsia="zh-CN" w:bidi="ar-SA"/>
        </w:rPr>
        <w:t>也可以通过扫描下方二维码加入班级进行自主学习。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206375</wp:posOffset>
            </wp:positionH>
            <wp:positionV relativeFrom="paragraph">
              <wp:posOffset>31115</wp:posOffset>
            </wp:positionV>
            <wp:extent cx="1638300" cy="2473960"/>
            <wp:effectExtent l="0" t="0" r="0" b="2540"/>
            <wp:wrapSquare wrapText="bothSides"/>
            <wp:docPr id="1" name="图片 1" descr="5df5f6d64d43d235bbf9e2827dd09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f5f6d64d43d235bbf9e2827dd093e"/>
                    <pic:cNvPicPr>
                      <a:picLocks noChangeAspect="1"/>
                    </pic:cNvPicPr>
                  </pic:nvPicPr>
                  <pic:blipFill>
                    <a:blip r:embed="rId4"/>
                    <a:srcRect l="12448" t="26478" r="14671" b="2387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default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黑体" w:hAnsi="黑体" w:eastAsia="黑体" w:cs="黑体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四、考试方式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重修考试由超星学习通统一发放，考试时间在超星学习通统一通知，学生加入重修课程开放班级后，有任何问题可通过超星学习通与课程主管老师联系。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3" w:firstLineChars="200"/>
        <w:jc w:val="both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五、重修时间节点说明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baseline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重修学生于2023年4月3日前加入开放课程，于2023年4月23日前完成全部学习内容,于2023年4月26前完成考试。若有任何疑问请咨询王巍儒老师：15008613346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 xml:space="preserve">                                        马克思主义学院</w:t>
      </w:r>
    </w:p>
    <w:p>
      <w:pPr>
        <w:keepNext w:val="0"/>
        <w:keepLines w:val="0"/>
        <w:pageBreakBefore w:val="0"/>
        <w:widowControl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right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Style w:val="7"/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“概论教研室”                                                         2023年3月27日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320" w:firstLineChars="100"/>
        <w:jc w:val="both"/>
        <w:textAlignment w:val="baseline"/>
        <w:rPr>
          <w:rStyle w:val="7"/>
          <w:rFonts w:hint="eastAsia" w:ascii="仿宋" w:hAnsi="仿宋" w:eastAsia="仿宋" w:cs="仿宋"/>
          <w:b w:val="0"/>
          <w:i w:val="0"/>
          <w:caps w:val="0"/>
          <w:color w:val="0000FF"/>
          <w:spacing w:val="0"/>
          <w:w w:val="100"/>
          <w:kern w:val="2"/>
          <w:sz w:val="32"/>
          <w:szCs w:val="32"/>
          <w:u w:val="single" w:color="0000FF"/>
          <w:lang w:val="en-US" w:eastAsia="zh-CN" w:bidi="ar-SA"/>
        </w:rPr>
      </w:pPr>
    </w:p>
    <w:sectPr>
      <w:pgSz w:w="11906" w:h="16838"/>
      <w:pgMar w:top="2098" w:right="1474" w:bottom="1984" w:left="1587" w:header="851" w:footer="1417" w:gutter="0"/>
      <w:lnNumType w:countBy="0"/>
      <w:cols w:space="0" w:num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MGVmNDVjMjRkMjFiYWZmNGE1ZTg0YTUxOTA3YWQxMDQifQ=="/>
  </w:docVars>
  <w:rsids>
    <w:rsidRoot w:val="00000000"/>
    <w:rsid w:val="09C02EBD"/>
    <w:rsid w:val="0A5D7F1B"/>
    <w:rsid w:val="101F5021"/>
    <w:rsid w:val="14524BEB"/>
    <w:rsid w:val="163B06CA"/>
    <w:rsid w:val="1C550BD2"/>
    <w:rsid w:val="1CC67062"/>
    <w:rsid w:val="26A86CF4"/>
    <w:rsid w:val="2C266CBE"/>
    <w:rsid w:val="2F2E5F08"/>
    <w:rsid w:val="435831E7"/>
    <w:rsid w:val="450975E6"/>
    <w:rsid w:val="4A33742B"/>
    <w:rsid w:val="4F964B79"/>
    <w:rsid w:val="50817882"/>
    <w:rsid w:val="545673C9"/>
    <w:rsid w:val="55E738C7"/>
    <w:rsid w:val="5C2018E1"/>
    <w:rsid w:val="5EF57055"/>
    <w:rsid w:val="61676CEB"/>
    <w:rsid w:val="724A3C05"/>
    <w:rsid w:val="728132B9"/>
    <w:rsid w:val="74250E82"/>
    <w:rsid w:val="75B07D22"/>
    <w:rsid w:val="7876008B"/>
    <w:rsid w:val="7C1A70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7"/>
    <w:link w:val="1"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414</Words>
  <Characters>501</Characters>
  <TotalTime>0</TotalTime>
  <ScaleCrop>false</ScaleCrop>
  <LinksUpToDate>false</LinksUpToDate>
  <CharactersWithSpaces>598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2021-10-25T02:44:00Z</dcterms:created>
  <dc:creator>Administrator</dc:creator>
  <cp:lastModifiedBy>沙粒子</cp:lastModifiedBy>
  <dcterms:modified xsi:type="dcterms:W3CDTF">2023-03-31T08:11:42Z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EF8BA45FB9C4480D8A12236F226F2814</vt:lpwstr>
  </property>
</Properties>
</file>